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34</w:t>
      </w:r>
    </w:p>
    <w:p>
      <w:r>
        <w:t>Bundesgericht (BGE), 2015-01-28, DE</w:t>
      </w:r>
    </w:p>
    <w:p>
      <w:r>
        <w:rPr>
          <w:b/>
        </w:rPr>
        <w:t xml:space="preserve">Quelle: </w:t>
      </w:r>
      <w:r>
        <w:t>https://mcp.opencaselaw.ch/entscheid/bge_141 IV 34</w:t>
      </w:r>
    </w:p>
    <w:p>
      <w:r>
        <w:t>FR: ATF 141 IV 34</w:t>
      </w:r>
    </w:p>
    <w:p>
      <w:r>
        <w:t>IT: DTF 141 IV 34</w:t>
      </w:r>
    </w:p>
    <w:p>
      <w:pPr>
        <w:pStyle w:val="Heading2"/>
      </w:pPr>
      <w:r>
        <w:t>Regeste</w:t>
      </w:r>
    </w:p>
    <w:p>
      <w:r>
        <w:t>Regeste Art. 183 Abs. 3, Art. 56 lit. f StPO; Befangenheit des Gutachters. Die Begutachtung dreier Mittäter durch denselben Sachverständigen begründet keinen Anschein der Befangenheit, solange dieser sich bei der Erstellung des Gutachtens über einen Exploranden nicht in einer Weise festlegt, die ihn in seiner Freiheit bei der Beurteilung der anderen beeinträchtigt (E. 5).</w:t>
      </w:r>
    </w:p>
    <w:p>
      <w:pPr>
        <w:pStyle w:val="Heading2"/>
      </w:pPr>
      <w:r>
        <w:t>Erwägungen</w:t>
      </w:r>
    </w:p>
    <w:p>
      <w:r>
        <w:rPr>
          <w:b/>
        </w:rPr>
        <w:t>E. 5.1</w:t>
      </w:r>
    </w:p>
    <w:p>
      <w:r>
        <w:t>Die Staatsanwaltschaft des Kantons Solothurn erteilte Dr. E. am 2. September 2009 den Auftrag, über den Beschwerdeführer ein psychiatrisches Gutachten zu erstellen. Darin hatte sich der Gutachter zu den Fragen nach einer psychischen Störung, der Schuldfähigkeit sowie der Massnahmebedürftigkeit zu äussern. Am 4. Januar 2011 reichte der Sachverständige das Gutachten über den Beschwerdeführer ein. Mit Verfügung vom 6. Januar 2011 stellte die Staatsanwaltschaft das psychiatrische Gutachten den Parteien zur Stellungnahme zu. Am 18. Februar 2011 liess sich der damalige Rechtsvertreter des Beschwerdeführers zum Gutachten vernehmen. Die Begutachtung BGE 141 IV 34 S. 37 aller drei Tatbeteiligten durch denselben Gutachter beanstandete er nicht. Die Rüge wurde erst vom neuen Verteidiger des Beschwerdeführers in der erstinstanzlichen Hauptverhandlung am 30. April 2012 erhoben (Mandatsübernahme am 23. Dezember 2011).</w:t>
      </w:r>
    </w:p>
    <w:p>
      <w:r>
        <w:rPr>
          <w:b/>
        </w:rPr>
        <w:t>E. 5.2</w:t>
      </w:r>
    </w:p>
    <w:p>
      <w:r>
        <w:t>Der Beschwerdeführer erblickt im Umstand, dass der Gutachter alle drei Tatbeteiligten begutachtet hat, einen Grund für den Anschein der Befangenheit im Sinne von Art. 183 Abs. 3 i.V.m. Art. 56 lit. f StPO . Mit derselben Begründung macht er geltend, das Gutachten entspreche nicht den fachlichen Anforderungen. Dass es dem Gutachter an der erforderlichen Sachkunde mangeln würde, rügt er nicht. Desgleichen macht er nicht geltend, dass das Gutachten unvollständig, unklar oder sonstwie inhaltlich mangelhaft wäre (vgl. zu den Mindestanforderungen an ein Gutachten NEDOPIL/DITTMANN/KIESEWETTER, Qualitätsanforderungen an psychiatrische Gutachten, ZStrR 123/2005 S. 139 ff.; FOERSTER/DRESSING, Die Erstattung des Gutachtens, in: Psychiatrische Begutachtung, Venzlaff/Foerster [Hrsg.], 5. Aufl., München 2009, S. 49 f.; KONRAD/RASCH, Forensische Psychiatrie, 4. Aufl. 2014, S. 308 ff.). Ob die Rüge der Befangenheit des Gutachters verspätet erfolgt ist bzw. ob ein Verzicht des Beschwerdeführers anzunehmen ist, kann offenbleiben. Ein Anschein der Befangenheit des Gutachters ist im vorliegenden Fall jedenfalls nicht ersichtlich. In der Literatur wird zwar verschiedentlich darauf hingewiesen, dass die Konstellation, in welcher zwei Mitangeklagte durch einen einzigen Gutachter psychiatrisch beurteilt werden, problematisch sein kann. Danach müsse der Anschein der Befangenheit jedenfalls dann bejaht werden, wenn aufgrund der Fragestellung an den Sachverständigen die Wahrscheinlichkeit bestehe, dass sich dieser im Hinblick auf die Beziehung zwischen den beiden Angeklagten nicht frei, sondern nur unter Mitberücksichtigung des anderen Exploranden äussern könnte (JOËLLE VUILLE, in: Commentaire romand, Code de procédure pénale suisse, 2011, N. 12 zu Art. 183 StPO ; ANDREAS DONATSCH, Zur Unabhängigkeit und Unbefangenheit des Sachverständigen, in: Rechtsschutz, Festschrift zum 70. Geburtstag von Guido von Castelberg, 1997, S. 50; HAUSER/SCHWERI/HARTMANN, Schweizerisches Strafprozessrecht, 6. Aufl. 2005, § 64 Rz. 7a; ANDREAS DONATSCH, in: Kommentar zur Strafprozessordnung des Kantons Zürich, Donatsch/Schmid [Hrsg.], N. 25 zu § 111 StPO /ZH. Im zu beurteilenden Fall ist jedoch weder aus den mündlichen noch den schriftlichen Äusserungen des BGE 141 IV 34 S. 38 Experten ersichtlich, dass der Sachverständige sich bei der Erstellung der Gutachten über die Mitangeklagten X. und Z. in einer Weise festgelegt hätte, die ihn in seiner Freiheit bei der Beurteilung des Beschwerdeführers beeinträchtigt hätte, so dass er sich nicht mehr frei hätte äussern können. Das Gutachten basiert einerseits auf der persönlichen Untersuchung des Beschwerdeführers durch den Experten und andererseits auf den Verfahrensakten. Die Standpunkte der Mittäter waren für den Gutachter schon aus diesen Akten ersichtlich. Aus den Gesprächen mit den Mitangeklagten erlangte der Gutachter mithin keine Kenntnis über Tatsachen, die ihm nicht schon aus den Akten bekannt waren. Zudem hat der Gutachter seine Erhebungen umfassend dokumentiert und offengelegt. In sämtlichen Gutachten sind die lebensgeschichtlichen Angaben und die Angaben zu den Tatvorwürfen, insbesondere zur Beziehung zu den Mitangeklagten ausführlich wiedergegeben. Dass der Gutachter über ein breites fallbezogenes Wissen verfügt hätte, welches nicht aktenkundig geworden sei und die Beurteilung verfälscht habe, lässt sich daher nicht sagen. Dies ergibt sich im Übrigen schon daraus, dass die Staatsanwaltschaft dem Beschwerdeführer wie auch den beiden Mitangeklagten alle drei Gutachten zur Kenntnis- und Stellungnahme zugestellt hat. Soweit die Gespräche mit den Mitangeklagten nicht aus dem den Beschwerdeführer selbst betreffenden Gutachten ersichtlich sind, ergeben sie sich somit jedenfalls aus den Gutachten über die Mitangeklagten. Über ein ihm vorenthaltenes zusätzliches Wissen, das über die Erkenntnisse aus den Akten hinausreichen würde, hat der Gutachter mithin nicht verfügt. Zudem ist daran zu erinnern, dass dem Gutachter nicht die Ermittlung des Sachverhalts und dessen rechtliche Würdigung oblag, sondern er sich ausschliesslich zu Fragen des psychiatrischen Befundes und einer allfälligen Beeinträchtigung der Schuldfähigkeit zu äussern hatte. Die Vorinstanz weist in diesem Zusammenhang denn auch darauf hin, dass der Experte in keinem seiner Gutachten unter den Beteiligten eine Hierarchie beschrieb oder eine Rollenverteilung bei der Tatausführung festlegte. Schliesslich ist im zu beurteilenden Fall auch keine Verletzung der prozessualen Schweigepflicht erkennbar. Denn die Schweigepflicht gemäss Art. 73 StPO (vgl. auch Art. 320 StGB ) besteht nur gegen aussenstehende Personen, nicht aber gegenüber den Verfahrensbeteiligten, soweit Parteiöffentlichkeit besteht (SAXER/THURNHEER, in: Basler Kommentar, Schweizerische Strafprozessordnung, Bd. II, 2. Aufl. 2014, N. 6 zu Art. 73 StPO ). Im Übrigen ist nicht ersichtlich, welche Informationen aus den mit den BGE 141 IV 34 S. 39 beiden Mitangeklagten X. und Z. geführten Gesprächen der Gutachter unberechtigterweise an den Beschwerdeführer weitergeleitet haben soll, zumal sich deren Standpunkte bereits aus den Akten ergaben. Insgesamt ist die Mehrfachbegutachtung durch den Sachverständigen Dr. E. somit nicht zu beanstanden. Zuletzt ist nicht ersichtlich, inwiefern die Vorinstanz den Anspruch des Beschwerdeführers auf rechtliches Gehör verletzt haben soll, zumal sie sich entgegen seiner Auffassung mit seiner Argumentation einlässlich auseinandergesetzt hat. Jedenfalls war er ohne Weiteres in der Lage, den Entscheid sachgerecht anzufechten. Die Beschwerde erweist sich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